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outlineLvl w:val="0"/>
        <w:rPr>
          <w:rFonts w:hint="default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bookmarkStart w:id="0" w:name="_Toc313519840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技术征集表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04"/>
        <w:gridCol w:w="1382"/>
        <w:gridCol w:w="988"/>
        <w:gridCol w:w="1583"/>
        <w:gridCol w:w="929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6"/>
                <w:vertAlign w:val="baseline"/>
                <w:lang w:val="en-US" w:eastAsia="zh-CN"/>
              </w:rPr>
              <w:t>基本信息表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6679" w:type="dxa"/>
            <w:gridSpan w:val="5"/>
            <w:vAlign w:val="center"/>
          </w:tcPr>
          <w:p>
            <w:pPr>
              <w:jc w:val="both"/>
              <w:rPr>
                <w:sz w:val="24"/>
                <w:szCs w:val="28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所属技术挑战类别（见附件1）</w:t>
            </w:r>
          </w:p>
        </w:tc>
        <w:tc>
          <w:tcPr>
            <w:tcW w:w="6679" w:type="dxa"/>
            <w:gridSpan w:val="5"/>
            <w:vAlign w:val="center"/>
          </w:tcPr>
          <w:p>
            <w:pPr>
              <w:jc w:val="both"/>
              <w:rPr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技术持有单位全称</w:t>
            </w:r>
          </w:p>
        </w:tc>
        <w:tc>
          <w:tcPr>
            <w:tcW w:w="6679" w:type="dxa"/>
            <w:gridSpan w:val="5"/>
            <w:vAlign w:val="center"/>
          </w:tcPr>
          <w:p>
            <w:pPr>
              <w:jc w:val="both"/>
              <w:rPr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79" w:type="dxa"/>
            <w:gridSpan w:val="5"/>
            <w:vAlign w:val="center"/>
          </w:tcPr>
          <w:p>
            <w:pPr>
              <w:jc w:val="both"/>
              <w:rPr>
                <w:sz w:val="24"/>
                <w:szCs w:val="28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单位网址</w:t>
            </w:r>
          </w:p>
        </w:tc>
        <w:tc>
          <w:tcPr>
            <w:tcW w:w="6679" w:type="dxa"/>
            <w:gridSpan w:val="5"/>
            <w:vAlign w:val="center"/>
          </w:tcPr>
          <w:p>
            <w:pPr>
              <w:jc w:val="both"/>
              <w:rPr>
                <w:sz w:val="24"/>
                <w:szCs w:val="28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  <w:szCs w:val="28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6"/>
                <w:vertAlign w:val="baseline"/>
                <w:lang w:val="en-US" w:eastAsia="zh-CN"/>
              </w:rPr>
              <w:t>技术信息表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  <w:t>技术概要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（重点描述本技术功能及实现该功能的手段和措施）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技术优势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（简述传统技术及该新技术的优势，突出技术性能及指标参数等）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受限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（技术的极限应用参数，如温度限制（最高xx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°C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）、应用限制（仅适用于非酸性环境）等。如无，可不填）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成本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优势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及经济性对比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（支持成本节约的关键数据）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实际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工程应用案例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（列出技术的使用时间、地点及业主单位名称，包括试点工程等）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应用领域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（技术潜在应用领域及场景）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技术成熟度</w:t>
            </w:r>
          </w:p>
        </w:tc>
        <w:tc>
          <w:tcPr>
            <w:tcW w:w="52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原型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现场测试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试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生产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商业化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盈利潜力</w:t>
            </w:r>
          </w:p>
        </w:tc>
        <w:tc>
          <w:tcPr>
            <w:tcW w:w="5297" w:type="dxa"/>
            <w:gridSpan w:val="4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default"/>
                <w:sz w:val="24"/>
                <w:szCs w:val="24"/>
              </w:rPr>
              <w:t>一年内的盈利能力和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/>
                <w:sz w:val="24"/>
                <w:szCs w:val="24"/>
              </w:rPr>
              <w:t>年内的盈利能力</w:t>
            </w:r>
            <w:r>
              <w:rPr>
                <w:rFonts w:hint="default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</w:tc>
      </w:tr>
      <w:bookmarkEnd w:id="0"/>
    </w:tbl>
    <w:p/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注：表格完成后请将文件名改为</w:t>
      </w:r>
      <w:r>
        <w:rPr>
          <w:rFonts w:hint="eastAsia"/>
          <w:color w:val="C00000"/>
          <w:lang w:val="en-US" w:eastAsia="zh-CN"/>
        </w:rPr>
        <w:t>“技术征集表 - 所属技术挑战类别 - 单位名称”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并发送至邮箱：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"mailto:nexcel@cbma.com.cn"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6"/>
          <w:rFonts w:hint="eastAsia"/>
          <w:lang w:val="en-US" w:eastAsia="zh-CN"/>
        </w:rPr>
        <w:t>nexcel@cbma.com.cn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邮件主题再次注明</w:t>
      </w:r>
      <w:r>
        <w:rPr>
          <w:rFonts w:hint="eastAsia"/>
          <w:color w:val="C00000"/>
          <w:lang w:val="en-US" w:eastAsia="zh-CN"/>
        </w:rPr>
        <w:t>“技术征集表 - 所属技术挑战类别 - 单位名称”</w:t>
      </w:r>
    </w:p>
    <w:p>
      <w:pPr>
        <w:pStyle w:val="2"/>
      </w:pPr>
    </w:p>
    <w:p>
      <w: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附件1. </w:t>
      </w:r>
    </w:p>
    <w:p>
      <w:pPr>
        <w:widowControl/>
        <w:adjustRightInd w:val="0"/>
        <w:snapToGrid w:val="0"/>
        <w:spacing w:line="360" w:lineRule="auto"/>
        <w:jc w:val="center"/>
        <w:outlineLvl w:val="0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技术需求表</w:t>
      </w:r>
    </w:p>
    <w:tbl>
      <w:tblPr>
        <w:tblStyle w:val="13"/>
        <w:tblW w:w="8673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5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5B9BD5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32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技术挑战类别</w:t>
            </w:r>
          </w:p>
        </w:tc>
        <w:tc>
          <w:tcPr>
            <w:tcW w:w="5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5B9BD5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详述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Deterioration in facilities infrastructure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基础设施的恶化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Improve durability and maintainability of new and existing assets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提高现有设施和新建设施的耐久性和可维护性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High cost of site preparation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现场施工准备成本高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Emerging site preparation methods/technologies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先进的现场施工准备方法及技术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Alarming CO2 emission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二氧化碳排放过高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Reduce and utilize CO2 in Concrete and Building &amp; Construction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降低混凝土及建筑施工中二氧化碳的排放或促进二氧化碳的再利用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Non-metallic applications in-plant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非金属材料在石油化工装置中的应用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Progression in 3D printing manufacturing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Utilization of non-metallic &amp; construction waste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3D打印技术的应用与发展非金属材料及建筑废物的再利用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Scarcity of raw materials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原材料短缺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Recycling/Reuse of construction materials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建筑材料的循环应用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Deep excavations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深挖技术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Methods and technologies for safe and accelerated execution of deep excavations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安全高效的深挖技术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Geotechnical Investigation within plants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工厂中的地质探查技术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Explore latest technologies of detecting underground utilities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地下设施（地下金属、非金属管道、电缆等）探测技术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Cavities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地下空穴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Explore latest technologies of detecting cavities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地下空穴探查技术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Cost &amp; schedule of constructing conventional buildings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常规建筑的降本增效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Advancement in accelerated building construction systems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新型快捷的建筑施工方法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Geotechnical investigation service provider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地质探查技术服务商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explore additional geotechnical investigation service providers to support offshore projects in the Arabian Gulf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lang w:val="en-US" w:eastAsia="zh-CN"/>
              </w:rPr>
              <w:t>发现亚洲优秀的地质探查服务商以支持沙特阿拉伯的海上项目</w:t>
            </w:r>
          </w:p>
        </w:tc>
      </w:tr>
    </w:tbl>
    <w:p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</w:pPr>
    <w:r>
      <w:drawing>
        <wp:inline distT="0" distB="0" distL="114300" distR="114300">
          <wp:extent cx="742950" cy="702945"/>
          <wp:effectExtent l="0" t="0" r="0" b="1905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jljYTJlY2NkYTMzNTg1ZTNmMGY0OGYwMzhlYzYifQ=="/>
  </w:docVars>
  <w:rsids>
    <w:rsidRoot w:val="00A104D3"/>
    <w:rsid w:val="00120CB9"/>
    <w:rsid w:val="00190CAA"/>
    <w:rsid w:val="001A67F1"/>
    <w:rsid w:val="00254893"/>
    <w:rsid w:val="003A0D36"/>
    <w:rsid w:val="003B3B95"/>
    <w:rsid w:val="003B5FBD"/>
    <w:rsid w:val="003C7D3E"/>
    <w:rsid w:val="00581ACC"/>
    <w:rsid w:val="00885EA8"/>
    <w:rsid w:val="00A104D3"/>
    <w:rsid w:val="00A34E0C"/>
    <w:rsid w:val="00B10562"/>
    <w:rsid w:val="00B46459"/>
    <w:rsid w:val="00B534DF"/>
    <w:rsid w:val="00C46B71"/>
    <w:rsid w:val="00C81C05"/>
    <w:rsid w:val="00D01764"/>
    <w:rsid w:val="00F45EBA"/>
    <w:rsid w:val="020825BC"/>
    <w:rsid w:val="04B74C29"/>
    <w:rsid w:val="08332819"/>
    <w:rsid w:val="0A401CE3"/>
    <w:rsid w:val="0DAB4BFF"/>
    <w:rsid w:val="10C40416"/>
    <w:rsid w:val="12CC5D44"/>
    <w:rsid w:val="140E1B0C"/>
    <w:rsid w:val="18E85CD6"/>
    <w:rsid w:val="1A8321F9"/>
    <w:rsid w:val="1AD308DD"/>
    <w:rsid w:val="1D57445C"/>
    <w:rsid w:val="21821CC3"/>
    <w:rsid w:val="22F70D7C"/>
    <w:rsid w:val="25626093"/>
    <w:rsid w:val="29325D7D"/>
    <w:rsid w:val="2A60254B"/>
    <w:rsid w:val="2B0379D1"/>
    <w:rsid w:val="2B3B6D53"/>
    <w:rsid w:val="2CF957D0"/>
    <w:rsid w:val="305778C0"/>
    <w:rsid w:val="323002FE"/>
    <w:rsid w:val="323F1C36"/>
    <w:rsid w:val="370A2F5B"/>
    <w:rsid w:val="394E36C5"/>
    <w:rsid w:val="3AB02FA5"/>
    <w:rsid w:val="3AB42A96"/>
    <w:rsid w:val="3AB802CC"/>
    <w:rsid w:val="3E265A58"/>
    <w:rsid w:val="40FB7670"/>
    <w:rsid w:val="4CF75172"/>
    <w:rsid w:val="56443D84"/>
    <w:rsid w:val="57F95B34"/>
    <w:rsid w:val="58D24403"/>
    <w:rsid w:val="5B745BFD"/>
    <w:rsid w:val="5C7165E1"/>
    <w:rsid w:val="60593614"/>
    <w:rsid w:val="60EF4900"/>
    <w:rsid w:val="620D14BC"/>
    <w:rsid w:val="646273B6"/>
    <w:rsid w:val="676D2190"/>
    <w:rsid w:val="67EA169F"/>
    <w:rsid w:val="69AC4C09"/>
    <w:rsid w:val="69F543AD"/>
    <w:rsid w:val="6D433834"/>
    <w:rsid w:val="6F682325"/>
    <w:rsid w:val="71EB7031"/>
    <w:rsid w:val="74ED2826"/>
    <w:rsid w:val="754601B3"/>
    <w:rsid w:val="762210C7"/>
    <w:rsid w:val="76B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99"/>
    <w:pPr>
      <w:spacing w:line="400" w:lineRule="exact"/>
    </w:pPr>
    <w:rPr>
      <w:szCs w:val="28"/>
    </w:rPr>
  </w:style>
  <w:style w:type="paragraph" w:customStyle="1" w:styleId="4">
    <w:name w:val="_Style 3"/>
    <w:basedOn w:val="1"/>
    <w:qFormat/>
    <w:uiPriority w:val="34"/>
    <w:pPr>
      <w:ind w:firstLine="420" w:firstLineChars="200"/>
    </w:p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semiHidden/>
    <w:unhideWhenUsed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批注文字 Char"/>
    <w:basedOn w:val="15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4">
    <w:name w:val="批注主题 Char"/>
    <w:basedOn w:val="23"/>
    <w:link w:val="12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762</Words>
  <Characters>1544</Characters>
  <Lines>46</Lines>
  <Paragraphs>13</Paragraphs>
  <TotalTime>1</TotalTime>
  <ScaleCrop>false</ScaleCrop>
  <LinksUpToDate>false</LinksUpToDate>
  <CharactersWithSpaces>1656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2013-04-07T02:24:00Z</dcterms:created>
  <dc:creator>User</dc:creator>
  <cp:lastModifiedBy>祁麟</cp:lastModifiedBy>
  <dcterms:modified xsi:type="dcterms:W3CDTF">2023-02-21T02:34:54Z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8297A10A58FE4503B509C8E60BB9E271</vt:lpwstr>
  </property>
</Properties>
</file>